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6E" w:rsidRPr="00EC5D6E" w:rsidRDefault="00EC5D6E" w:rsidP="00EC5D6E">
      <w:pPr>
        <w:shd w:val="clear" w:color="auto" w:fill="FFFFFF"/>
        <w:jc w:val="center"/>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ЗАКОН РЕСПУБЛИКИ БЕЛАРУСЬ</w:t>
      </w:r>
    </w:p>
    <w:p w:rsidR="00EC5D6E" w:rsidRPr="00EC5D6E" w:rsidRDefault="00EC5D6E" w:rsidP="00EC5D6E">
      <w:pPr>
        <w:shd w:val="clear" w:color="auto" w:fill="FFFFFF"/>
        <w:jc w:val="center"/>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4 января 2007 г. № 203-З</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О противодействии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i/>
          <w:iCs/>
          <w:color w:val="333333"/>
          <w:sz w:val="24"/>
          <w:szCs w:val="24"/>
          <w:lang w:eastAsia="ru-RU"/>
        </w:rPr>
        <w:t>Принят Палатой представителей 14 декабря 2006 года</w:t>
      </w:r>
      <w:r w:rsidRPr="00EC5D6E">
        <w:rPr>
          <w:rFonts w:ascii="Times" w:eastAsia="Times New Roman" w:hAnsi="Times" w:cs="Times"/>
          <w:i/>
          <w:iCs/>
          <w:color w:val="333333"/>
          <w:sz w:val="24"/>
          <w:szCs w:val="24"/>
          <w:lang w:eastAsia="ru-RU"/>
        </w:rPr>
        <w:br/>
        <w:t>Одобрен Советом Республики 20 декабря 2006 года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Изменения и дополнения: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hyperlink r:id="rId4" w:history="1">
        <w:r w:rsidRPr="00EC5D6E">
          <w:rPr>
            <w:rFonts w:ascii="Times" w:eastAsia="Times New Roman" w:hAnsi="Times" w:cs="Times"/>
            <w:color w:val="004E88"/>
            <w:sz w:val="24"/>
            <w:szCs w:val="24"/>
            <w:u w:val="single"/>
            <w:bdr w:val="none" w:sz="0" w:space="0" w:color="auto" w:frame="1"/>
            <w:lang w:eastAsia="ru-RU"/>
          </w:rPr>
          <w:t>Закон Республики Беларусь от 21 июля 2008 г. № 417-З</w:t>
        </w:r>
      </w:hyperlink>
      <w:r w:rsidRPr="00EC5D6E">
        <w:rPr>
          <w:rFonts w:ascii="Times" w:eastAsia="Times New Roman" w:hAnsi="Times" w:cs="Times"/>
          <w:color w:val="333333"/>
          <w:sz w:val="24"/>
          <w:szCs w:val="24"/>
          <w:lang w:eastAsia="ru-RU"/>
        </w:rPr>
        <w:t> (Национальный реестр правовых актов Республики Беларусь, 2008 г., № 184, 2/1514);</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hyperlink r:id="rId5" w:history="1">
        <w:r w:rsidRPr="00EC5D6E">
          <w:rPr>
            <w:rFonts w:ascii="Times" w:eastAsia="Times New Roman" w:hAnsi="Times" w:cs="Times"/>
            <w:color w:val="004E88"/>
            <w:sz w:val="24"/>
            <w:szCs w:val="24"/>
            <w:u w:val="single"/>
            <w:bdr w:val="none" w:sz="0" w:space="0" w:color="auto" w:frame="1"/>
            <w:lang w:eastAsia="ru-RU"/>
          </w:rPr>
          <w:t>Закон Республики Беларусь от 28 декабря 2009 г. № 78-З</w:t>
        </w:r>
      </w:hyperlink>
      <w:r w:rsidRPr="00EC5D6E">
        <w:rPr>
          <w:rFonts w:ascii="Times" w:eastAsia="Times New Roman" w:hAnsi="Times" w:cs="Times"/>
          <w:color w:val="333333"/>
          <w:sz w:val="24"/>
          <w:szCs w:val="24"/>
          <w:lang w:eastAsia="ru-RU"/>
        </w:rPr>
        <w:t> (Национальный реестр правовых актов Республики Беларусь, 2010 г., № 5, 2/1630);</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hyperlink r:id="rId6" w:history="1">
        <w:r w:rsidRPr="00EC5D6E">
          <w:rPr>
            <w:rFonts w:ascii="Times" w:eastAsia="Times New Roman" w:hAnsi="Times" w:cs="Times"/>
            <w:color w:val="004E88"/>
            <w:sz w:val="24"/>
            <w:szCs w:val="24"/>
            <w:u w:val="single"/>
            <w:bdr w:val="none" w:sz="0" w:space="0" w:color="auto" w:frame="1"/>
            <w:lang w:eastAsia="ru-RU"/>
          </w:rPr>
          <w:t>Закон Республики Беларусь от 3 июня 2011 г. № 275-З</w:t>
        </w:r>
      </w:hyperlink>
      <w:r w:rsidRPr="00EC5D6E">
        <w:rPr>
          <w:rFonts w:ascii="Times" w:eastAsia="Times New Roman" w:hAnsi="Times" w:cs="Times"/>
          <w:color w:val="333333"/>
          <w:sz w:val="24"/>
          <w:szCs w:val="24"/>
          <w:lang w:eastAsia="ru-RU"/>
        </w:rPr>
        <w:t> (Национальный реестр правовых актов Республики Беларусь, 2011 г., № 64, 2/1827);</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hyperlink r:id="rId7" w:history="1">
        <w:r w:rsidRPr="00EC5D6E">
          <w:rPr>
            <w:rFonts w:ascii="Times" w:eastAsia="Times New Roman" w:hAnsi="Times" w:cs="Times"/>
            <w:color w:val="004E88"/>
            <w:sz w:val="24"/>
            <w:szCs w:val="24"/>
            <w:u w:val="single"/>
            <w:bdr w:val="none" w:sz="0" w:space="0" w:color="auto" w:frame="1"/>
            <w:lang w:eastAsia="ru-RU"/>
          </w:rPr>
          <w:t>Закон Республики Беларусь от 26 октября 2012 г. № 435-З</w:t>
        </w:r>
      </w:hyperlink>
      <w:r w:rsidRPr="00EC5D6E">
        <w:rPr>
          <w:rFonts w:ascii="Times" w:eastAsia="Times New Roman" w:hAnsi="Times" w:cs="Times"/>
          <w:color w:val="333333"/>
          <w:sz w:val="24"/>
          <w:szCs w:val="24"/>
          <w:lang w:eastAsia="ru-RU"/>
        </w:rPr>
        <w:t> (Национальный правовой Интернет-портал Республики Беларусь, 01.11.2012, 2/1987);</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hyperlink r:id="rId8" w:history="1">
        <w:r w:rsidRPr="00EC5D6E">
          <w:rPr>
            <w:rFonts w:ascii="Times" w:eastAsia="Times New Roman" w:hAnsi="Times" w:cs="Times"/>
            <w:color w:val="004E88"/>
            <w:sz w:val="24"/>
            <w:szCs w:val="24"/>
            <w:u w:val="single"/>
            <w:bdr w:val="none" w:sz="0" w:space="0" w:color="auto" w:frame="1"/>
            <w:lang w:eastAsia="ru-RU"/>
          </w:rPr>
          <w:t>Закон Республики Беларусь от 20 апреля 2016 г. № 358-З</w:t>
        </w:r>
      </w:hyperlink>
      <w:r w:rsidRPr="00EC5D6E">
        <w:rPr>
          <w:rFonts w:ascii="Times" w:eastAsia="Times New Roman" w:hAnsi="Times" w:cs="Times"/>
          <w:color w:val="333333"/>
          <w:sz w:val="24"/>
          <w:szCs w:val="24"/>
          <w:lang w:eastAsia="ru-RU"/>
        </w:rPr>
        <w:t> (Национальный правовой Интернет-портал Республики Беларусь, 22.04.2016, 2/2356);</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hyperlink r:id="rId9" w:history="1">
        <w:r w:rsidRPr="00EC5D6E">
          <w:rPr>
            <w:rFonts w:ascii="Times" w:eastAsia="Times New Roman" w:hAnsi="Times" w:cs="Times"/>
            <w:color w:val="004E88"/>
            <w:sz w:val="24"/>
            <w:szCs w:val="24"/>
            <w:u w:val="single"/>
            <w:bdr w:val="none" w:sz="0" w:space="0" w:color="auto" w:frame="1"/>
            <w:lang w:eastAsia="ru-RU"/>
          </w:rPr>
          <w:t>Закон Республики Беларусь от 18 июля 2019 г. № 227-З</w:t>
        </w:r>
      </w:hyperlink>
      <w:r w:rsidRPr="00EC5D6E">
        <w:rPr>
          <w:rFonts w:ascii="Times" w:eastAsia="Times New Roman" w:hAnsi="Times" w:cs="Times"/>
          <w:color w:val="333333"/>
          <w:sz w:val="24"/>
          <w:szCs w:val="24"/>
          <w:lang w:eastAsia="ru-RU"/>
        </w:rPr>
        <w:t> (Национальный правовой Интернет-портал Республики Беларусь, 26.07.2019, 2/2666);</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hyperlink r:id="rId10" w:history="1">
        <w:r w:rsidRPr="00EC5D6E">
          <w:rPr>
            <w:rFonts w:ascii="Times" w:eastAsia="Times New Roman" w:hAnsi="Times" w:cs="Times"/>
            <w:color w:val="004E88"/>
            <w:sz w:val="24"/>
            <w:szCs w:val="24"/>
            <w:u w:val="single"/>
            <w:bdr w:val="none" w:sz="0" w:space="0" w:color="auto" w:frame="1"/>
            <w:lang w:eastAsia="ru-RU"/>
          </w:rPr>
          <w:t>Закон Республики Беларусь от 14 мая 2021 г. № 104-З</w:t>
        </w:r>
      </w:hyperlink>
      <w:r w:rsidRPr="00EC5D6E">
        <w:rPr>
          <w:rFonts w:ascii="Times" w:eastAsia="Times New Roman" w:hAnsi="Times" w:cs="Times"/>
          <w:color w:val="333333"/>
          <w:sz w:val="24"/>
          <w:szCs w:val="24"/>
          <w:lang w:eastAsia="ru-RU"/>
        </w:rPr>
        <w:t> (Национальный правовой Интернет-портал Республики Беларусь, 15.05.2021, 2/2824) – новая редакция;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hyperlink r:id="rId11" w:history="1">
        <w:r w:rsidRPr="00EC5D6E">
          <w:rPr>
            <w:rFonts w:ascii="Times" w:eastAsia="Times New Roman" w:hAnsi="Times" w:cs="Times"/>
            <w:color w:val="004E88"/>
            <w:sz w:val="24"/>
            <w:szCs w:val="24"/>
            <w:u w:val="single"/>
            <w:bdr w:val="none" w:sz="0" w:space="0" w:color="auto" w:frame="1"/>
            <w:lang w:eastAsia="ru-RU"/>
          </w:rPr>
          <w:t>Закон Республики Беларусь от 17 июля 2023 г. № 292-З</w:t>
        </w:r>
      </w:hyperlink>
      <w:r w:rsidRPr="00EC5D6E">
        <w:rPr>
          <w:rFonts w:ascii="Times" w:eastAsia="Times New Roman" w:hAnsi="Times" w:cs="Times"/>
          <w:color w:val="333333"/>
          <w:sz w:val="24"/>
          <w:szCs w:val="24"/>
          <w:lang w:eastAsia="ru-RU"/>
        </w:rPr>
        <w:t> (Национальный правовой Интернет-портал Республики Беларусь, 22.07.2023, 2/3012)</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 </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Настоящий Закон определяет правовые и организационные основы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ГЛАВА 1</w:t>
      </w:r>
      <w:r w:rsidRPr="00EC5D6E">
        <w:rPr>
          <w:rFonts w:ascii="Times" w:eastAsia="Times New Roman" w:hAnsi="Times" w:cs="Times"/>
          <w:b/>
          <w:bCs/>
          <w:color w:val="333333"/>
          <w:sz w:val="24"/>
          <w:szCs w:val="24"/>
          <w:lang w:eastAsia="ru-RU"/>
        </w:rPr>
        <w:br/>
        <w:t>ОБЩИЕ ПОЛОЖЕНИЯ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 Основные термины, применяемые в настоящем Законе, и их определения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Экстремизм (экстремистская деятельность) –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насильственного изменения конституционного строя и (или) территориальной целостности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захвата или удержания государственной власти неконституционным путем;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создания экстремистского формирования либо участия в экстремистском формировании;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содействия осуществлению экстремистской деятельности, прохождения обучения или иной подготовки для участия в такой деятельности;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создания в этих целях незаконного вооруженного формирования;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осуществления террористической деятельности;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lastRenderedPageBreak/>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совершения в этих целях незаконных действий в отношении оружия, боеприпасов, взрывчатых веществ;</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воспрепятствования законной деятельности государственных органов, в том числе Центральной избирательной комиссии,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финансирования экстремистской деятельности;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публичных призывов к действиям, указанным в абзацах втором – семнадцатом настоящей части, а также публичного оправдания таких действий.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 xml:space="preserve">Экстремистские материалы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w:t>
      </w:r>
      <w:proofErr w:type="gramStart"/>
      <w:r w:rsidRPr="00EC5D6E">
        <w:rPr>
          <w:rFonts w:ascii="Times" w:eastAsia="Times New Roman" w:hAnsi="Times" w:cs="Times"/>
          <w:color w:val="333333"/>
          <w:sz w:val="24"/>
          <w:szCs w:val="24"/>
          <w:lang w:eastAsia="ru-RU"/>
        </w:rPr>
        <w:t>использования и распространения</w:t>
      </w:r>
      <w:proofErr w:type="gramEnd"/>
      <w:r w:rsidRPr="00EC5D6E">
        <w:rPr>
          <w:rFonts w:ascii="Times" w:eastAsia="Times New Roman" w:hAnsi="Times" w:cs="Times"/>
          <w:color w:val="333333"/>
          <w:sz w:val="24"/>
          <w:szCs w:val="24"/>
          <w:lang w:eastAsia="ru-RU"/>
        </w:rPr>
        <w:t xml:space="preserve">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Экстремистская организация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lastRenderedPageBreak/>
        <w:t>Экстремистское формирование –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решение Министерства внутренних дел или Комитета государственной безопасности о признании ее экстремистской.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Экстремистская символика и атрибутика – использующиеся в целях осуществления экстремистской деятельности или ее пропаганды, в том числе путем публичной демонстрации, и при призывах к деятельности и действиям, указанным в абзацах втором – семнадцатом части первой настоящей статьи, флаги, гимны и иные музыкальные произведения, атрибуты униформы, свастики, эмблемы, символы, граффити, логотипы, вымпелы, значки и другие отличительные знаки или их копии, иные подобные объекты, включая объекты, которые являются или могут являться объектами авторского права, смежных прав, права промышленной собственности, в том числе нацистская символика и атрибутика, а равно любые изображения лиц, в отношении которых имеется вступивший в законную силу приговор суда в связи с совершением действий, указанных в части первой настоящей статьи.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Финансирование экстремистской деятельности – предоставление или сбор денежных средств, ценных бумаг либо иного имущества, в том числе имущественных прав, исключительных прав на результаты интеллектуальной деятельности, любым способом для совершения действий, указанных в абзацах втором – шестнадцатом, восемнадцатом и девятнадцатом части первой настоящей статьи, как отдельными лицами, так и </w:t>
      </w:r>
      <w:proofErr w:type="gramStart"/>
      <w:r w:rsidRPr="00EC5D6E">
        <w:rPr>
          <w:rFonts w:ascii="Times" w:eastAsia="Times New Roman" w:hAnsi="Times" w:cs="Times"/>
          <w:color w:val="333333"/>
          <w:sz w:val="24"/>
          <w:szCs w:val="24"/>
          <w:lang w:eastAsia="ru-RU"/>
        </w:rPr>
        <w:t>экстремистскими организациями</w:t>
      </w:r>
      <w:proofErr w:type="gramEnd"/>
      <w:r w:rsidRPr="00EC5D6E">
        <w:rPr>
          <w:rFonts w:ascii="Times" w:eastAsia="Times New Roman" w:hAnsi="Times" w:cs="Times"/>
          <w:color w:val="333333"/>
          <w:sz w:val="24"/>
          <w:szCs w:val="24"/>
          <w:lang w:eastAsia="ru-RU"/>
        </w:rPr>
        <w:t xml:space="preserve"> и формированиями.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Термины «нацизм», «нацистская символика и атрибутика», «реабилитация нацизма», применяемые в настоящем Законе, имеют значения, определенные </w:t>
      </w:r>
      <w:hyperlink r:id="rId12" w:history="1">
        <w:r w:rsidRPr="00EC5D6E">
          <w:rPr>
            <w:rFonts w:ascii="Times" w:eastAsia="Times New Roman" w:hAnsi="Times" w:cs="Times"/>
            <w:color w:val="004E88"/>
            <w:sz w:val="24"/>
            <w:szCs w:val="24"/>
            <w:u w:val="single"/>
            <w:bdr w:val="none" w:sz="0" w:space="0" w:color="auto" w:frame="1"/>
            <w:lang w:eastAsia="ru-RU"/>
          </w:rPr>
          <w:t>Законом Республики Беларусь</w:t>
        </w:r>
      </w:hyperlink>
      <w:r w:rsidRPr="00EC5D6E">
        <w:rPr>
          <w:rFonts w:ascii="Times" w:eastAsia="Times New Roman" w:hAnsi="Times" w:cs="Times"/>
          <w:color w:val="333333"/>
          <w:sz w:val="24"/>
          <w:szCs w:val="24"/>
          <w:lang w:eastAsia="ru-RU"/>
        </w:rPr>
        <w:t> от 14 мая 2021 г. № 103-З «О недопущении реабилитации нацизма».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2. Правовая основа деятельности по противодействию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Правовую основу деятельности по противодействию экстремизму составляют </w:t>
      </w:r>
      <w:hyperlink r:id="rId13" w:history="1">
        <w:r w:rsidRPr="00EC5D6E">
          <w:rPr>
            <w:rFonts w:ascii="Times" w:eastAsia="Times New Roman" w:hAnsi="Times" w:cs="Times"/>
            <w:color w:val="004E88"/>
            <w:sz w:val="24"/>
            <w:szCs w:val="24"/>
            <w:u w:val="single"/>
            <w:bdr w:val="none" w:sz="0" w:space="0" w:color="auto" w:frame="1"/>
            <w:lang w:eastAsia="ru-RU"/>
          </w:rPr>
          <w:t>Конституция</w:t>
        </w:r>
      </w:hyperlink>
      <w:r w:rsidRPr="00EC5D6E">
        <w:rPr>
          <w:rFonts w:ascii="Times" w:eastAsia="Times New Roman" w:hAnsi="Times" w:cs="Times"/>
          <w:color w:val="333333"/>
          <w:sz w:val="24"/>
          <w:szCs w:val="24"/>
          <w:lang w:eastAsia="ru-RU"/>
        </w:rPr>
        <w:t> Республики Беларусь, настоящий Закон, иные акты законодательства, а также международные договоры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Противодействие реабилитации нацизма осуществляется в соответствии с </w:t>
      </w:r>
      <w:hyperlink r:id="rId14" w:history="1">
        <w:r w:rsidRPr="00EC5D6E">
          <w:rPr>
            <w:rFonts w:ascii="Times" w:eastAsia="Times New Roman" w:hAnsi="Times" w:cs="Times"/>
            <w:color w:val="004E88"/>
            <w:sz w:val="24"/>
            <w:szCs w:val="24"/>
            <w:u w:val="single"/>
            <w:bdr w:val="none" w:sz="0" w:space="0" w:color="auto" w:frame="1"/>
            <w:lang w:eastAsia="ru-RU"/>
          </w:rPr>
          <w:t>Законом Республики Беларусь</w:t>
        </w:r>
      </w:hyperlink>
      <w:r w:rsidRPr="00EC5D6E">
        <w:rPr>
          <w:rFonts w:ascii="Times" w:eastAsia="Times New Roman" w:hAnsi="Times" w:cs="Times"/>
          <w:color w:val="333333"/>
          <w:sz w:val="24"/>
          <w:szCs w:val="24"/>
          <w:lang w:eastAsia="ru-RU"/>
        </w:rPr>
        <w:t> «О недопущении реабилитации нацизма».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3. Основные принципы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Противодействие экстремизму основывается на принципах:</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законности;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признания, соблюдения и защиты прав, свобод и законных интересов граждан, а также прав и законных интересов организаций;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сочетания гласных и негласных методов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приоритета обеспечения национальной безопасности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сотрудничества государства с организациями и гражданами;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приоритета предусмотренных законодательством об основах деятельности по профилактике правонарушений и о противодействии экстремизму мер профилактики правонарушений, направленных на выявление и устранение причин и условий, способствующих экстремистской деятельности (далее – профилактические меры);</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неотвратимости наказания за экстремистскую деятельность.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4. Основные направления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Противодействие экстремизму осуществляется посредством: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гражданского и патриотического воспитания детей и молодежи, формирования у граждан духовно-нравственных ценностей, гражданственности и патриотизма;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lastRenderedPageBreak/>
        <w:t>осуществления профилактических мер;</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предупреждения, выявления и пресечения экстремистской деятельности.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5. Международное сотрудничество в области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Республика Беларусь в соответствии с международными договорами Республики Беларусь сотрудничает в области противодействия экстремизму с иностранными государствами, их правоохранительными органами, органами безопасности и специальными службами, а также с международными организациями, осуществляющими борьбу с экстремизмом.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ГЛАВА 2</w:t>
      </w:r>
      <w:r w:rsidRPr="00EC5D6E">
        <w:rPr>
          <w:rFonts w:ascii="Times" w:eastAsia="Times New Roman" w:hAnsi="Times" w:cs="Times"/>
          <w:b/>
          <w:bCs/>
          <w:color w:val="333333"/>
          <w:sz w:val="24"/>
          <w:szCs w:val="24"/>
          <w:lang w:eastAsia="ru-RU"/>
        </w:rPr>
        <w:br/>
        <w:t>ОСНОВЫ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6. Субъекты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Общее руководство деятельностью по противодействию экстремизму осуществляют Президент Республики Беларусь и Совет Министров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Координация деятельности субъектов противодействия экстремизму осуществляется в порядке, установленном Президентом Республики Беларусь, с учетом положений настоящего Закона.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Субъектами противодействия экстремизму в пределах их компетенции являются: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органы внутренних дел;</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органы государственной безопасности;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органы прокуратуры;</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органы пограничной службы;</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таможенные органы;</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 государственной охраны;</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Следственный комитет;</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республиканский орган государственного управления в сфере культуры;</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республиканский орган государственного управления в сфере массовой информации;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республиканский орган государственного управления в сфере образования;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республиканский орган государственного управления по делам религий и национальностей;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Национальная академия наук Беларуси;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органы юстиции;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органы финансовых расследований Комитета государственного контроля;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местные исполнительные и распорядительные органы.</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7. Компетенция субъектов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Органы внутренних дел в области противодействия экстремизму осуществляют координацию деятельности субъектов противодействия экстремизму, других государственных органов и иных организаций, в том числе в части полноты и своевременности реализации ими своих полномочий в области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Органы внутренних дел, государственной безопасности в области противодействия экстремизму в порядке, установленном законодательством: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осуществляют мониторинг, прогнозирование социально-политической ситуации;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осуществляют информационное и иное обеспечение деятельности Президента Республики Беларусь и Совета Министров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обеспечивают осуществление на плановой межведомственной основе профилактических мер.</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 государственной охраны в области противодействия экстремизму в пределах своей компетенции осуществляют профилактические меры и иные полномочия в соответствии с законодательством.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 xml:space="preserve">Органы прокуратуры при выявлении фактов нарушения законодательства в области противодействия экстремизму, а равно при получении сведений о таких фактах реализуют </w:t>
      </w:r>
      <w:r w:rsidRPr="00EC5D6E">
        <w:rPr>
          <w:rFonts w:ascii="Times" w:eastAsia="Times New Roman" w:hAnsi="Times" w:cs="Times"/>
          <w:color w:val="333333"/>
          <w:sz w:val="24"/>
          <w:szCs w:val="24"/>
          <w:lang w:eastAsia="ru-RU"/>
        </w:rPr>
        <w:lastRenderedPageBreak/>
        <w:t>полномочия по противодействию экстремизму в соответствии с настоящим Законом и иными актами законодательства, а также осуществляют уголовное преследование лиц, совершивших преступления, связанные с экстремизмом, и иные полномочия в соответствии с законодательством.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Следственный комитет осуществляет уголовное преследование лиц, совершивших преступления, связанные с экстремизмом, в соответствии с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Республиканские органы государственного управления в сферах культуры, массовой информации и образования, а также Национальная академия наук Беларуси реализуют полномочия в области противодействия экстремизму в соответствии с настоящим Законом и иными актами законодательства.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 органы в пределах своей компетенции осуществляют контроль за соответствием деятельности политических партий, профессиональных союзов, других общественных объединений, религиозных организаций законодательству в области противодействия экстремизму и их уставам.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Местные исполнительные и распорядительные органы участвуют в противодействии экстремизму в пределах своей компетенции.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Субъекты противодействия экстремизму направляют информацию о применении мер противодействия экстремизму в Министерство внутренних дел в порядке, установленном Советом Министров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8. Полномочия других государственных органов и иных организаций в области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Государственные органы, не указанные в </w:t>
      </w:r>
      <w:hyperlink r:id="rId15" w:anchor="&amp;Article=6" w:history="1">
        <w:r w:rsidRPr="00EC5D6E">
          <w:rPr>
            <w:rFonts w:ascii="Times" w:eastAsia="Times New Roman" w:hAnsi="Times" w:cs="Times"/>
            <w:color w:val="004E88"/>
            <w:sz w:val="24"/>
            <w:szCs w:val="24"/>
            <w:u w:val="single"/>
            <w:bdr w:val="none" w:sz="0" w:space="0" w:color="auto" w:frame="1"/>
            <w:lang w:eastAsia="ru-RU"/>
          </w:rPr>
          <w:t>статье 6</w:t>
        </w:r>
      </w:hyperlink>
      <w:r w:rsidRPr="00EC5D6E">
        <w:rPr>
          <w:rFonts w:ascii="Times" w:eastAsia="Times New Roman" w:hAnsi="Times" w:cs="Times"/>
          <w:color w:val="333333"/>
          <w:sz w:val="24"/>
          <w:szCs w:val="24"/>
          <w:lang w:eastAsia="ru-RU"/>
        </w:rPr>
        <w:t> настоящего Закона, и иные организации осуществляют профилактические меры, участвуют в выявлении и пресечении экстремизма, а также оказывают содействие субъектам противодействия экстремизму в пределах своей компетенции, установленной настоящим Законом и иными актами законодательства.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ГЛАВА 3</w:t>
      </w:r>
      <w:r w:rsidRPr="00EC5D6E">
        <w:rPr>
          <w:rFonts w:ascii="Times" w:eastAsia="Times New Roman" w:hAnsi="Times" w:cs="Times"/>
          <w:b/>
          <w:bCs/>
          <w:color w:val="333333"/>
          <w:sz w:val="24"/>
          <w:szCs w:val="24"/>
          <w:lang w:eastAsia="ru-RU"/>
        </w:rPr>
        <w:br/>
        <w:t>МЕРЫ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9. Официальное предупреждение</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При выявлении в действиях гражданина признаков, свидетельствующих о совершении действий, предусмотренных частью первой </w:t>
      </w:r>
      <w:hyperlink r:id="rId16" w:anchor="&amp;Article=1" w:history="1">
        <w:r w:rsidRPr="00EC5D6E">
          <w:rPr>
            <w:rFonts w:ascii="Times" w:eastAsia="Times New Roman" w:hAnsi="Times" w:cs="Times"/>
            <w:color w:val="004E88"/>
            <w:sz w:val="24"/>
            <w:szCs w:val="24"/>
            <w:u w:val="single"/>
            <w:bdr w:val="none" w:sz="0" w:space="0" w:color="auto" w:frame="1"/>
            <w:lang w:eastAsia="ru-RU"/>
          </w:rPr>
          <w:t>статьи 1</w:t>
        </w:r>
      </w:hyperlink>
      <w:r w:rsidRPr="00EC5D6E">
        <w:rPr>
          <w:rFonts w:ascii="Times" w:eastAsia="Times New Roman" w:hAnsi="Times" w:cs="Times"/>
          <w:color w:val="333333"/>
          <w:sz w:val="24"/>
          <w:szCs w:val="24"/>
          <w:lang w:eastAsia="ru-RU"/>
        </w:rPr>
        <w:t> настоящего Закона, при отсутствии оснований для привлечения к уголовной ответственности в срок не позднее семи суток с даты получения сведений о нарушении законодательства в области противодействия экстремизму в целях пресечения таких действий и (или) недопущения их впредь выносится официальное предупреждение.</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Официальное предупреждение объявляется органами внутренних дел, государственной безопасности, прокурором на основании материалов субъекта противодействия экстремизму или собственных материалов под расписку в течение трех суток после его вынесения.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Форма официального предупреждения утверждается Советом Министров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При несогласии с официальным предупреждением гражданин, которому оно объявлено, вправе обжаловать его вышестоящему должностному лицу соответствующего государственного органа, вышестоящему прокурору или в суд.</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10. Предписание</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Учредителю (участнику, собственнику имущества), руководителю (руководящему органу) организации, индивидуальному предпринимателю при выявлении в деятельности этих организации, индивидуального предпринимателя признаков, свидетельствующих о совершении действий, предусмотренных частью первой </w:t>
      </w:r>
      <w:hyperlink r:id="rId17" w:anchor="&amp;Article=1" w:history="1">
        <w:r w:rsidRPr="00EC5D6E">
          <w:rPr>
            <w:rFonts w:ascii="Times" w:eastAsia="Times New Roman" w:hAnsi="Times" w:cs="Times"/>
            <w:color w:val="004E88"/>
            <w:sz w:val="24"/>
            <w:szCs w:val="24"/>
            <w:u w:val="single"/>
            <w:bdr w:val="none" w:sz="0" w:space="0" w:color="auto" w:frame="1"/>
            <w:lang w:eastAsia="ru-RU"/>
          </w:rPr>
          <w:t>статьи 1</w:t>
        </w:r>
      </w:hyperlink>
      <w:r w:rsidRPr="00EC5D6E">
        <w:rPr>
          <w:rFonts w:ascii="Times" w:eastAsia="Times New Roman" w:hAnsi="Times" w:cs="Times"/>
          <w:color w:val="333333"/>
          <w:sz w:val="24"/>
          <w:szCs w:val="24"/>
          <w:lang w:eastAsia="ru-RU"/>
        </w:rPr>
        <w:t> настоящего Закона, при отсутствии оснований для привлечения к уголовной ответственности выносится предписание об устранении выявленных нарушений.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lastRenderedPageBreak/>
        <w:t>Предписание выносится органами внутренних дел, государственной безопасности, прокурором на основании материалов субъекта противодействия экстремизму или собственных материалов в срок не позднее семи суток с даты получения сведений о нарушении законодательства в области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Предписание не позднее чем в трехдневный срок после его вынесения выдается (направляется) учредителю (участнику, собственнику имущества), руководителю (руководящему органу) организации, индивидуальному предпринимателю.</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В предписании указываются основания для его вынесения, допущенные организацией, индивидуальным предпринимателем нарушения и устанавливается срок для их устранения.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Учредитель (участник, собственник имущества), руководитель (руководящий орган) организации, индивидуальный предприниматель обязаны в месячный срок принять меры, необходимые для устранения выявленных нарушений, и письменно сообщить лицу, вынесшему предписание, об их устранении и (или) представить ему документы, подтверждающие устранение нарушений, в установленный в предписании срок.</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При несогласии с предписанием учредитель (участник, собственник имущества), руководитель (руководящий орган) организации, индивидуальный предприниматель, которым оно вынесено, вправе обжаловать его вышестоящему должностному лицу соответствующего государственного органа, вышестоящему прокурору или в суд.</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Непринятие или несвоевременное принятие мер по выполнению требований предписания (за исключением случаев признания в установленном порядке предписания незаконным), а также повторное в течение года вынесение предписания являются основаниями для ликвидации (прекращения деятельности) организации, индивидуального предпринимателя в порядке, установленном настоящим Законом и иными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11. Приостановление деятельности организации, представительства иностранной или международной организации, индивидуального предпринимателя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Деятельность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приостанавливается постановлением Генерального прокурора, прокуроров областей, г. Минска в месячный срок со дня выявления фактов, а равно получения сведений о фактах, свидетельствующих о:</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подготовке к совершению или совершении учредителем (участником, собственником имущества), руководителем (руководящим органом) организации, индивидуальным предпринимателем действий, предусмотренных частью первой </w:t>
      </w:r>
      <w:hyperlink r:id="rId18" w:anchor="&amp;Article=1" w:history="1">
        <w:r w:rsidRPr="00EC5D6E">
          <w:rPr>
            <w:rFonts w:ascii="Times" w:eastAsia="Times New Roman" w:hAnsi="Times" w:cs="Times"/>
            <w:color w:val="004E88"/>
            <w:sz w:val="24"/>
            <w:szCs w:val="24"/>
            <w:u w:val="single"/>
            <w:bdr w:val="none" w:sz="0" w:space="0" w:color="auto" w:frame="1"/>
            <w:lang w:eastAsia="ru-RU"/>
          </w:rPr>
          <w:t>статьи 1</w:t>
        </w:r>
      </w:hyperlink>
      <w:r w:rsidRPr="00EC5D6E">
        <w:rPr>
          <w:rFonts w:ascii="Times" w:eastAsia="Times New Roman" w:hAnsi="Times" w:cs="Times"/>
          <w:color w:val="333333"/>
          <w:sz w:val="24"/>
          <w:szCs w:val="24"/>
          <w:lang w:eastAsia="ru-RU"/>
        </w:rPr>
        <w:t> настоящего Закона;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непринятии или несвоевременном принятии мер по выполнению требований предписания или повторном вынесении предписания в порядке, установленном настоящим Законом.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 xml:space="preserve">Одновременно с вынесением такого постановления Генеральным прокурором, прокурорами областей, г. Минска подается соответственно в Верховный Суд Республики Беларусь, областные (Минский городской) суды, экономические суды областей (г. Минска) заявление (исковое 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запрещении использования ее символики и атрибутики, либо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ее символики и атрибутики, либо о признании деятельности индивидуального предпринимателя экстремистской и прекращении его деятельности, запрещении использования его символики и атрибутики. В заявлении может содержаться предложение </w:t>
      </w:r>
      <w:r w:rsidRPr="00EC5D6E">
        <w:rPr>
          <w:rFonts w:ascii="Times" w:eastAsia="Times New Roman" w:hAnsi="Times" w:cs="Times"/>
          <w:color w:val="333333"/>
          <w:sz w:val="24"/>
          <w:szCs w:val="24"/>
          <w:lang w:eastAsia="ru-RU"/>
        </w:rPr>
        <w:lastRenderedPageBreak/>
        <w:t>о наложении ареста на находящееся на территории Республики Беларусь имущество, принадлежащее таким организации, зарегистрированной на территории Республики Беларусь, представительству иностранной или международной организации, расположенному на территории Республики Беларусь, иностранной или международной организации, зарегистрированной за пределами Республики Беларусь, до рассмотрения заявления судом. Такие дела рассматриваются Верховным Судом Республики Беларусь – в отношении представительства иностранной или международной организации, расположенного на территории Республики Беларусь, а также политических партий, республиканских профессиональных союзов, республиканских и международных общественных объединений; областными (Минским городским) судами – в отношении иных некоммерческих организаций; экономическими судами областей (г. Минска) – в отношении коммерческих организаций и индивидуальных предпринимателей. При подаче такого заявления Генеральным прокурором эти дела рассматриваются Верховным Судом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Постановление о приостановлении деятельности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не позднее чем на следующий день после его вынесения выдается (направляется)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Организации, зарегистрированной на территории Республики Беларусь, представительству иностранной или международной организации, расположенному на территории Республики Беларусь, индивидуальному предпринимателю, деятельность которых приостановлена, запрещается: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использовать текущие (расчетные) банковские счета, за исключением осуществления платежей в бюджет, бюджеты государственных внебюджетных фондов, по гражданско-правовым и трудовым договорам с гражданами, а также расчетов, связанных с возмещением причиненного ими вреда, осуществлять любую предпринимательскую деятельность, направленную на решение уставных целей и задач, в том числе приобретать, отчуждать или иным способом распоряжаться принадлежащим им имуществом;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организовывать и проводить собрания, митинги, уличные шествия, демонстрации, пикетирование и иные массовые мероприятия;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проводить реорганизацию или ликвидацию (прекращение деятельности), образовывать структурные подразделения;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осуществлять рекламную, издательскую и полиграфическую деятельность;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производить, выпускать средство массовой информации, распространять продукцию средства массовой информации;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передавать функции юридического лица, на которое возложены функции редакции средства массовой информации, другому юридическому лицу;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передавать полномочия учредителя средства массовой информации другим физическим и юридическим лицам;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проводить съезды, конференции, общие собрания;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участвовать в работе государственных органов;</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использовать свою символику и атрибутику.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 xml:space="preserve">Организация, зарегистрированная на территории Республики Беларусь, представительство иностранной или международной организации, расположенное на территории Республики Беларусь, индивидуальный предприниматель, деятельность которых была приостановлена, возобновляют свою деятельность со дня вступления в законную силу решения суда об отказе в признании организации, зарегистрированной на территории Республики Беларусь, деятельности индивидуального предпринимателя экстремистскими, </w:t>
      </w:r>
      <w:r w:rsidRPr="00EC5D6E">
        <w:rPr>
          <w:rFonts w:ascii="Times" w:eastAsia="Times New Roman" w:hAnsi="Times" w:cs="Times"/>
          <w:color w:val="333333"/>
          <w:sz w:val="24"/>
          <w:szCs w:val="24"/>
          <w:lang w:eastAsia="ru-RU"/>
        </w:rPr>
        <w:lastRenderedPageBreak/>
        <w:t>прекращении деятельности представительства иностранной или международной организации, расположенного на территории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Неисполнение постановления о приостановлении деятельности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влечет ответственность в порядке, установленном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12. Признание организации, зарегистрированной на территории Республики Беларусь, экстремистской, запрещение ее деятельности и ее ликвидация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Организация, зарегистрированная на территории Республики Беларусь, признается экстремистской, ее деятельность на территории Республики Беларусь запрещается, она ликвидируется и использование ее символики и атрибутики запрещается на основании решения суда.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Заявление (исковое 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ее ликвидации и запрещении использования ее символики и атрибутики подается в Верховный Суд Республики Беларусь Генеральным прокурором, а в областные (Минский городской) суды, экономические суды областей (г. Минска) – прокурорами областей, г. Минска.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В случае принятия судом решения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ее ликвидации и запрещении использования ее символики и атрибутики принадлежащее ей имущество, оставшееся после удовлетворения требований кредиторов (при условии их непричастности к экстремистской деятельности), конфискуется.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Участник (собственник имущества) организации, признанной экстремистской, в течение пяти лет со дня вступления в законную силу решения суда о ее ликвидации не вправе выступать в качестве учредителя (участника, собственника имущества) иных организации, средства массовой информации.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13. Признание деятельности индивидуального предпринимателя экстремистской и ее прекращение</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Деятельность индивидуального предпринимателя признается экстремистской и прекращается, использование его символики и атрибутики запрещается на основании решения суда.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Исковое заявление о признании деятельности индивидуального предпринимателя экстремистской, ее прекращении и запрещении использования его символики и атрибутики подается в Верховный Суд Республики Беларусь Генеральным прокурором, а в экономические суды областей (г. Минска) – прокурорами областей, г. Минска.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Лицо, деятельность которого в качестве индивидуального предпринимателя признана экстремистской и прекращена, в течение пяти лет со дня вступления в законную силу решения суда о прекращении его деятельности не вправе регистрироваться в качестве индивидуального предпринимателя.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14. Ответственность за неисполнение решения суда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Неисполнение решения суда о запрещении деятельности организации, прекращении деятельности представительства иностранной или международной организации, расположенного на территории Республики Беларусь, индивидуального предпринимателя, запрещении использования их символики и атрибутики влечет ответственность в соответствии с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15. Противодействие деятельности экстремистских формирований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При выявлении в действиях группы граждан признаков, свидетельствующих об осуществлении деятельности, предусмотренной частью четвертой </w:t>
      </w:r>
      <w:hyperlink r:id="rId19" w:anchor="&amp;Article=1" w:history="1">
        <w:r w:rsidRPr="00EC5D6E">
          <w:rPr>
            <w:rFonts w:ascii="Times" w:eastAsia="Times New Roman" w:hAnsi="Times" w:cs="Times"/>
            <w:color w:val="004E88"/>
            <w:sz w:val="24"/>
            <w:szCs w:val="24"/>
            <w:u w:val="single"/>
            <w:bdr w:val="none" w:sz="0" w:space="0" w:color="auto" w:frame="1"/>
            <w:lang w:eastAsia="ru-RU"/>
          </w:rPr>
          <w:t>статьи 1</w:t>
        </w:r>
      </w:hyperlink>
      <w:r w:rsidRPr="00EC5D6E">
        <w:rPr>
          <w:rFonts w:ascii="Times" w:eastAsia="Times New Roman" w:hAnsi="Times" w:cs="Times"/>
          <w:color w:val="333333"/>
          <w:sz w:val="24"/>
          <w:szCs w:val="24"/>
          <w:lang w:eastAsia="ru-RU"/>
        </w:rPr>
        <w:t xml:space="preserve"> настоящего Закона, Министерством внутренних дел или Комитетом государственной безопасности </w:t>
      </w:r>
      <w:r w:rsidRPr="00EC5D6E">
        <w:rPr>
          <w:rFonts w:ascii="Times" w:eastAsia="Times New Roman" w:hAnsi="Times" w:cs="Times"/>
          <w:color w:val="333333"/>
          <w:sz w:val="24"/>
          <w:szCs w:val="24"/>
          <w:lang w:eastAsia="ru-RU"/>
        </w:rPr>
        <w:lastRenderedPageBreak/>
        <w:t>принимается решение о признании такой группы граждан экстремистским формированием, о запрете его деятельности, которое может быть обжаловано в эти органы и (или) в суд.</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К участникам экстремистского формирования применяются меры противодействия экстремизму, предусмотренные настоящим Законом и иными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Участники экстремистского формирования несут ответственность в соответствии с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16. Запрещение деятельности экстремистских иностранных и международных организаций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На территории Республики Беларусь запрещается деятельность экстремистских иностранных и международных организаций, признанных таковыми в соответствии с настоящим Законом или международными договорами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Запрещение деятельности экстремистских иностранных и международных организаций на территории Республики Беларусь влечет за собой: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прекращение деятельности представительств этих организаций, расположенных на территории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запрет пребывания в Республике Беларусь иностранных граждан и лиц без гражданства в качестве представителей этих организаций;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запрет на осуществление этими организациями любой деятельности на территории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запрет на организацию и проведение этими организациями массовых мероприятий, а равно на участие в массовых мероприятиях граждан в качестве представителей этих организаций;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запрет на открытие в Республике Беларусь представительств этих организаций, а также на создание этими организациями или участие их в создании иных организаций.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Решение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принимается Верховным Судом Республики Беларусь на основании заявления (искового заявления) Генерального прокурора.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принадлежащее им имущество, находящееся на территории Республики Беларусь и оставшееся после удовлетворения требований кредиторов (при условии их непричастности к экстремистской деятельности), конфискуется.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Министерство иностранных дел в десятидневный срок со дня получения копии решения Верховного Суда Республики Беларусь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уведомляет об этом по дипломатическим каналам соответствующее иностранное государство с указанием причин запрета и последствий, связанных с запретом.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17. Противодействие финансированию экстремистской деятельности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Финансирование экстремистской деятельности влечет ответственность в соответствии с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lastRenderedPageBreak/>
        <w:t>К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 финансирующим экстремистскую деятельность с использованием своих полномочий за счет средств этих организаций, индивидуального предпринимателя, применяются меры противодействия экстремизму, предусмотренные настоящим Законом и иными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18. Перечни организаций, формирований, индивидуальных предпринимателей и граждан, причастных к экстремистской деятельности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Министерством внутренних дел в целях организации профилактической работы по противодействию экстремизму государственными органами и иными организациями, предупреждения повторного совершения действий, предусмотренных частью первой </w:t>
      </w:r>
      <w:hyperlink r:id="rId20" w:anchor="&amp;Article=1" w:history="1">
        <w:r w:rsidRPr="00EC5D6E">
          <w:rPr>
            <w:rFonts w:ascii="Times" w:eastAsia="Times New Roman" w:hAnsi="Times" w:cs="Times"/>
            <w:color w:val="004E88"/>
            <w:sz w:val="24"/>
            <w:szCs w:val="24"/>
            <w:u w:val="single"/>
            <w:bdr w:val="none" w:sz="0" w:space="0" w:color="auto" w:frame="1"/>
            <w:lang w:eastAsia="ru-RU"/>
          </w:rPr>
          <w:t>статьи 1</w:t>
        </w:r>
      </w:hyperlink>
      <w:r w:rsidRPr="00EC5D6E">
        <w:rPr>
          <w:rFonts w:ascii="Times" w:eastAsia="Times New Roman" w:hAnsi="Times" w:cs="Times"/>
          <w:color w:val="333333"/>
          <w:sz w:val="24"/>
          <w:szCs w:val="24"/>
          <w:lang w:eastAsia="ru-RU"/>
        </w:rPr>
        <w:t> настоящего Закона, обеспечения государственной и общественной безопасности осуществляются ведение и опубликование перечней организаций, формирований, индивидуальных предпринимателей и граждан, причастных к экстремистской деятельности.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В перечни, указанные в части первой настоящей статьи, включаются: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организации и формирования, признанные экстремистскими, индивидуальные предприниматели, деятельность которых признана экстремистской;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граждане, в отношении которых имеется вступивший в законную силу приговор суда в связи с совершением действий, предусмотренных частью первой </w:t>
      </w:r>
      <w:hyperlink r:id="rId21" w:anchor="&amp;Article=1" w:history="1">
        <w:r w:rsidRPr="00EC5D6E">
          <w:rPr>
            <w:rFonts w:ascii="Times" w:eastAsia="Times New Roman" w:hAnsi="Times" w:cs="Times"/>
            <w:color w:val="004E88"/>
            <w:sz w:val="24"/>
            <w:szCs w:val="24"/>
            <w:u w:val="single"/>
            <w:bdr w:val="none" w:sz="0" w:space="0" w:color="auto" w:frame="1"/>
            <w:lang w:eastAsia="ru-RU"/>
          </w:rPr>
          <w:t>статьи 1</w:t>
        </w:r>
      </w:hyperlink>
      <w:r w:rsidRPr="00EC5D6E">
        <w:rPr>
          <w:rFonts w:ascii="Times" w:eastAsia="Times New Roman" w:hAnsi="Times" w:cs="Times"/>
          <w:color w:val="333333"/>
          <w:sz w:val="24"/>
          <w:szCs w:val="24"/>
          <w:lang w:eastAsia="ru-RU"/>
        </w:rPr>
        <w:t> настоящего Закона.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 xml:space="preserve">Гражданам, указанным в абзаце третьем части второй настоящей статьи, до погашения или снятия судимости и в течение пяти лет после погашения или снятия судимости запрещается заниматься деятельностью, связанной с оборотом наркотических средств, психотропных веществ, их </w:t>
      </w:r>
      <w:proofErr w:type="spellStart"/>
      <w:r w:rsidRPr="00EC5D6E">
        <w:rPr>
          <w:rFonts w:ascii="Times" w:eastAsia="Times New Roman" w:hAnsi="Times" w:cs="Times"/>
          <w:color w:val="333333"/>
          <w:sz w:val="24"/>
          <w:szCs w:val="24"/>
          <w:lang w:eastAsia="ru-RU"/>
        </w:rPr>
        <w:t>прекурсоров</w:t>
      </w:r>
      <w:proofErr w:type="spellEnd"/>
      <w:r w:rsidRPr="00EC5D6E">
        <w:rPr>
          <w:rFonts w:ascii="Times" w:eastAsia="Times New Roman" w:hAnsi="Times" w:cs="Times"/>
          <w:color w:val="333333"/>
          <w:sz w:val="24"/>
          <w:szCs w:val="24"/>
          <w:lang w:eastAsia="ru-RU"/>
        </w:rPr>
        <w:t>, оружия и боеприпасов, взрывчатых веществ, педагогической деятельностью (в части реализации содержания образовательных программ), издательской деятельностью, а также занимать государственные должности, проходить военную службу.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Финансовые операции граждан, указанных в абзаце третьем части второй настоящей статьи, подлежат особому контролю в соответствии с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______________________________</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 Для целей настоящего Закона термины «финансовые операции» и «особый контроль» применяются в значениях, определенных </w:t>
      </w:r>
      <w:hyperlink r:id="rId22" w:history="1">
        <w:r w:rsidRPr="00EC5D6E">
          <w:rPr>
            <w:rFonts w:ascii="Times" w:eastAsia="Times New Roman" w:hAnsi="Times" w:cs="Times"/>
            <w:color w:val="004E88"/>
            <w:sz w:val="24"/>
            <w:szCs w:val="24"/>
            <w:u w:val="single"/>
            <w:bdr w:val="none" w:sz="0" w:space="0" w:color="auto" w:frame="1"/>
            <w:lang w:eastAsia="ru-RU"/>
          </w:rPr>
          <w:t>Законом Республики Беларусь от 30 июня 2014 г. № 165-З</w:t>
        </w:r>
      </w:hyperlink>
      <w:r w:rsidRPr="00EC5D6E">
        <w:rPr>
          <w:rFonts w:ascii="Times" w:eastAsia="Times New Roman" w:hAnsi="Times" w:cs="Times"/>
          <w:color w:val="333333"/>
          <w:sz w:val="24"/>
          <w:szCs w:val="24"/>
          <w:lang w:eastAsia="ru-RU"/>
        </w:rPr>
        <w:t>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В отношении иностранных граждан и лиц без гражданства, включенных в перечень граждан, причастных к экстремистской деятельности, вступление в законную силу приговора суда является основанием для отказа в выдаче визы для въезда в Республику Беларусь или во въезде в Республику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Основаниями для исключения организаций, индивидуальных предпринимателей и граждан из перечней, указанных в части первой настоящей статьи, являются: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отмена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признании деятельности индивидуального предпринимателя экстремистской, прекращении его деятельности и запрещении использования его символики и атрибутики;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 xml:space="preserve">отмена вступившего в законную силу решения суда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w:t>
      </w:r>
      <w:r w:rsidRPr="00EC5D6E">
        <w:rPr>
          <w:rFonts w:ascii="Times" w:eastAsia="Times New Roman" w:hAnsi="Times" w:cs="Times"/>
          <w:color w:val="333333"/>
          <w:sz w:val="24"/>
          <w:szCs w:val="24"/>
          <w:lang w:eastAsia="ru-RU"/>
        </w:rPr>
        <w:lastRenderedPageBreak/>
        <w:t>организации, расположенного на территории Республики Беларусь, запрещении использования их символики и атрибутики;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отмена вступившего в законную силу приговора суда;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наличие документально подтвержденных данных о ликвидации организации, смерти гражданина, прекращении деятельности индивидуального предпринимателя;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истечение пяти лет со дня погашения или снятия судимости с гражданина, осужденного за совершение действий, предусмотренных частью первой </w:t>
      </w:r>
      <w:hyperlink r:id="rId23" w:anchor="&amp;Article=1" w:history="1">
        <w:r w:rsidRPr="00EC5D6E">
          <w:rPr>
            <w:rFonts w:ascii="Times" w:eastAsia="Times New Roman" w:hAnsi="Times" w:cs="Times"/>
            <w:color w:val="004E88"/>
            <w:sz w:val="24"/>
            <w:szCs w:val="24"/>
            <w:u w:val="single"/>
            <w:bdr w:val="none" w:sz="0" w:space="0" w:color="auto" w:frame="1"/>
            <w:lang w:eastAsia="ru-RU"/>
          </w:rPr>
          <w:t>статьи 1</w:t>
        </w:r>
      </w:hyperlink>
      <w:r w:rsidRPr="00EC5D6E">
        <w:rPr>
          <w:rFonts w:ascii="Times" w:eastAsia="Times New Roman" w:hAnsi="Times" w:cs="Times"/>
          <w:color w:val="333333"/>
          <w:sz w:val="24"/>
          <w:szCs w:val="24"/>
          <w:lang w:eastAsia="ru-RU"/>
        </w:rPr>
        <w:t> настоящего Закона.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Порядок ведения и опубликования перечней, указанных в части первой настоящей статьи, в том числе порядок обжалования решений о включении в эти перечни, устанавливается Советом Министров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19. Противодействие пропаганде экстремизма и распространению экстремистских материалов</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Распространение, публичная демонстрация экстремистских материалов, их изготовление, издание, хранение и перевозка в целях распространения запрещаются.</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Символика и атрибутика, информационная продукция, содержащие призывы к экстремистской деятельности, пропагандирующие такую деятельность, изымаются уполномоченными должностными лицами органов внутренних дел, государственной безопасности, прокуратуры, органа государственной охраны, Следственного комитета, либо на них налагается арест органами внутренних дел, государственной безопасности, пограничной службы, таможенными органами, Следственным комитетом, прокурором или судом в соответствии с законодательством.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Заявление субъекта противодействия экстремизму или прокурора о признании символики и атрибутики (за исключением нацистской символики и атрибутики), информационной продукции экстремистскими материалами рассматривается судом в порядке особого производства.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Порядок проведения оценки символики и атрибутики (за исключением нацистской символики и атрибутики), информационной продукции на предмет наличия (отсутствия) в них признаков проявления экстремизма устанавливается Советом Министров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Вступившее в законную силу решение суда о признании символики и атрибутики, информационной продукции экстремистскими материалами является основанием для их уничтожения, если иное не установлено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Решение суда о признании символики и атрибутики, информационной продукции экстремистскими материалами может быть обжаловано в соответствии с законодательством.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Копия вступившего в законную силу решения суда о признании символики и атрибутики, информационной продукции экстремистскими материалами направляется в республиканский орган государственного управления в сфере массовой информации для включения этих символики и атрибутики, информационной продукции в республиканский список экстремистских материалов, который подлежит размещению на сайте этого органа в глобальной компьютерной сети Интернет и опубликованию в средствах массовой информации. Содержание информационной продукции, включенной в республиканский список экстремистских материалов, разглашению не подлежит. Ведение республиканского списка экстремистских материалов, его размещение в глобальной компьютерной сети Интернет и опубликование в средствах массовой информации осуществляются в порядке, установленном Советом Министров Республики Беларусь.</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Использование государственных символов Республики Беларусь, изображений и символики, являющихся историко-культурными ценностями, а также официальных геральдических символов в целях пропаганды экстремизма, при публичных призывах к экстремистской деятельности запрещается и влечет ответственность в соответствии с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lastRenderedPageBreak/>
        <w:t>Статья 20. Недопущение осуществления экстремистской деятельности при проведении массовых мероприятий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Организатор массового мероприятия при обнаружении во время его проведения действий, предусмотренных частью первой </w:t>
      </w:r>
      <w:hyperlink r:id="rId24" w:anchor="&amp;Article=1" w:history="1">
        <w:r w:rsidRPr="00EC5D6E">
          <w:rPr>
            <w:rFonts w:ascii="Times" w:eastAsia="Times New Roman" w:hAnsi="Times" w:cs="Times"/>
            <w:color w:val="004E88"/>
            <w:sz w:val="24"/>
            <w:szCs w:val="24"/>
            <w:u w:val="single"/>
            <w:bdr w:val="none" w:sz="0" w:space="0" w:color="auto" w:frame="1"/>
            <w:lang w:eastAsia="ru-RU"/>
          </w:rPr>
          <w:t>статьи 1</w:t>
        </w:r>
      </w:hyperlink>
      <w:r w:rsidRPr="00EC5D6E">
        <w:rPr>
          <w:rFonts w:ascii="Times" w:eastAsia="Times New Roman" w:hAnsi="Times" w:cs="Times"/>
          <w:color w:val="333333"/>
          <w:sz w:val="24"/>
          <w:szCs w:val="24"/>
          <w:lang w:eastAsia="ru-RU"/>
        </w:rPr>
        <w:t> настоящего Закона, совершаемых участниками массового мероприятия, либо по требованию должностного лица субъекта противодействия экстремизму обязан незамедлительно принять меры по пресечению экстремизма. В случае непринятия указанных мер массовое мероприятие прекращается в порядке, установленном законодательством о массовых мероприятиях.</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21. Противодействие публичным призывам должностного лица организации к осуществлению экстремистской деятельности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В случае, если руководитель, иное должностное лицо руководящего органа организации делают публичное заявление, в котором призывают к осуществлению экстремистской деятельности без указания на то, что это их личное мнение, руководящий орган организации обязан в течение пяти дней со дня, когда указанное заявление было сделано, заявить в средствах массовой информации о своем несогласии с этим заявлением.</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Отсутствие заявления руководящего органа организации может рассматриваться как факт, свидетельствующий о наличии в деятельности этой организации действий, предусмотренных частью первой </w:t>
      </w:r>
      <w:hyperlink r:id="rId25" w:anchor="&amp;Article=1" w:history="1">
        <w:r w:rsidRPr="00EC5D6E">
          <w:rPr>
            <w:rFonts w:ascii="Times" w:eastAsia="Times New Roman" w:hAnsi="Times" w:cs="Times"/>
            <w:color w:val="004E88"/>
            <w:sz w:val="24"/>
            <w:szCs w:val="24"/>
            <w:u w:val="single"/>
            <w:bdr w:val="none" w:sz="0" w:space="0" w:color="auto" w:frame="1"/>
            <w:lang w:eastAsia="ru-RU"/>
          </w:rPr>
          <w:t>статьи 1</w:t>
        </w:r>
      </w:hyperlink>
      <w:r w:rsidRPr="00EC5D6E">
        <w:rPr>
          <w:rFonts w:ascii="Times" w:eastAsia="Times New Roman" w:hAnsi="Times" w:cs="Times"/>
          <w:color w:val="333333"/>
          <w:sz w:val="24"/>
          <w:szCs w:val="24"/>
          <w:lang w:eastAsia="ru-RU"/>
        </w:rPr>
        <w:t> настоящего Закона, и как основание для применения меры противодействия экстремизму, предусмотренной </w:t>
      </w:r>
      <w:hyperlink r:id="rId26" w:anchor="&amp;Article=10" w:history="1">
        <w:r w:rsidRPr="00EC5D6E">
          <w:rPr>
            <w:rFonts w:ascii="Times" w:eastAsia="Times New Roman" w:hAnsi="Times" w:cs="Times"/>
            <w:color w:val="004E88"/>
            <w:sz w:val="24"/>
            <w:szCs w:val="24"/>
            <w:u w:val="single"/>
            <w:bdr w:val="none" w:sz="0" w:space="0" w:color="auto" w:frame="1"/>
            <w:lang w:eastAsia="ru-RU"/>
          </w:rPr>
          <w:t>статьей 10</w:t>
        </w:r>
      </w:hyperlink>
      <w:r w:rsidRPr="00EC5D6E">
        <w:rPr>
          <w:rFonts w:ascii="Times" w:eastAsia="Times New Roman" w:hAnsi="Times" w:cs="Times"/>
          <w:color w:val="333333"/>
          <w:sz w:val="24"/>
          <w:szCs w:val="24"/>
          <w:lang w:eastAsia="ru-RU"/>
        </w:rPr>
        <w:t> настоящего Закона.</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22. Ответственность граждан за осуществление экстремистской деятельности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За осуществление экстремистской деятельности граждане несут ответственность в соответствии с законодательными актами.</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ГЛАВА 4</w:t>
      </w:r>
      <w:r w:rsidRPr="00EC5D6E">
        <w:rPr>
          <w:rFonts w:ascii="Times" w:eastAsia="Times New Roman" w:hAnsi="Times" w:cs="Times"/>
          <w:b/>
          <w:bCs/>
          <w:color w:val="333333"/>
          <w:sz w:val="24"/>
          <w:szCs w:val="24"/>
          <w:lang w:eastAsia="ru-RU"/>
        </w:rPr>
        <w:br/>
        <w:t>КОНТРОЛЬ ЗА ДЕЯТЕЛЬНОСТЬЮ СУБЪЕКТОВ ПРОТИВОДЕЙСТВИЯ ЭКСТРЕМИЗМУ. НАДЗОР ЗА ИСПОЛНЕНИЕМ ЗАКОНОДАТЕЛЬСТВА В ОБЛАСТИ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23. Контроль за деятельностью субъектов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Контроль за деятельностью субъектов противодействия экстремизму осуществляют Президент Республики Беларусь, а также Совет Министров Республики Беларусь в пределах своих полномочий.</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b/>
          <w:bCs/>
          <w:color w:val="333333"/>
          <w:sz w:val="24"/>
          <w:szCs w:val="24"/>
          <w:lang w:eastAsia="ru-RU"/>
        </w:rPr>
        <w:t>Статья 24. Надзор за исполнением законодательства в области противодействия экстремизму</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Надзор за исполнением законодательства в области противодействия экстремизму осуществляют Генеральный прокурор и подчиненные ему прокуроры.</w:t>
      </w:r>
    </w:p>
    <w:p w:rsidR="00EC5D6E" w:rsidRPr="00EC5D6E" w:rsidRDefault="00EC5D6E" w:rsidP="00EC5D6E">
      <w:pPr>
        <w:shd w:val="clear" w:color="auto" w:fill="FFFFFF"/>
        <w:jc w:val="both"/>
        <w:rPr>
          <w:rFonts w:ascii="Helvetica" w:eastAsia="Times New Roman" w:hAnsi="Helvetica" w:cs="Helvetica"/>
          <w:color w:val="333333"/>
          <w:sz w:val="24"/>
          <w:szCs w:val="24"/>
          <w:lang w:eastAsia="ru-RU"/>
        </w:rPr>
      </w:pPr>
      <w:r w:rsidRPr="00EC5D6E">
        <w:rPr>
          <w:rFonts w:ascii="Times" w:eastAsia="Times New Roman" w:hAnsi="Times" w:cs="Times"/>
          <w:color w:val="333333"/>
          <w:sz w:val="24"/>
          <w:szCs w:val="24"/>
          <w:lang w:eastAsia="ru-RU"/>
        </w:rPr>
        <w:t> </w:t>
      </w:r>
    </w:p>
    <w:tbl>
      <w:tblPr>
        <w:tblW w:w="10448" w:type="dxa"/>
        <w:tblCellMar>
          <w:left w:w="0" w:type="dxa"/>
          <w:right w:w="0" w:type="dxa"/>
        </w:tblCellMar>
        <w:tblLook w:val="04A0" w:firstRow="1" w:lastRow="0" w:firstColumn="1" w:lastColumn="0" w:noHBand="0" w:noVBand="1"/>
      </w:tblPr>
      <w:tblGrid>
        <w:gridCol w:w="5183"/>
        <w:gridCol w:w="5265"/>
      </w:tblGrid>
      <w:tr w:rsidR="00EC5D6E" w:rsidRPr="00EC5D6E" w:rsidTr="00EC5D6E">
        <w:tc>
          <w:tcPr>
            <w:tcW w:w="7650" w:type="dxa"/>
            <w:vAlign w:val="center"/>
            <w:hideMark/>
          </w:tcPr>
          <w:p w:rsidR="00EC5D6E" w:rsidRPr="00EC5D6E" w:rsidRDefault="00EC5D6E" w:rsidP="00EC5D6E">
            <w:pPr>
              <w:rPr>
                <w:rFonts w:eastAsia="Times New Roman" w:cs="Times New Roman"/>
                <w:sz w:val="24"/>
                <w:szCs w:val="24"/>
                <w:lang w:eastAsia="ru-RU"/>
              </w:rPr>
            </w:pPr>
            <w:r w:rsidRPr="00EC5D6E">
              <w:rPr>
                <w:rFonts w:ascii="Times" w:eastAsia="Times New Roman" w:hAnsi="Times" w:cs="Times"/>
                <w:b/>
                <w:bCs/>
                <w:sz w:val="24"/>
                <w:szCs w:val="24"/>
                <w:lang w:eastAsia="ru-RU"/>
              </w:rPr>
              <w:t>Президент Республики Беларусь</w:t>
            </w:r>
          </w:p>
        </w:tc>
        <w:tc>
          <w:tcPr>
            <w:tcW w:w="7650" w:type="dxa"/>
            <w:vAlign w:val="center"/>
            <w:hideMark/>
          </w:tcPr>
          <w:p w:rsidR="00EC5D6E" w:rsidRPr="00EC5D6E" w:rsidRDefault="00EC5D6E" w:rsidP="00EC5D6E">
            <w:pPr>
              <w:rPr>
                <w:rFonts w:eastAsia="Times New Roman" w:cs="Times New Roman"/>
                <w:sz w:val="24"/>
                <w:szCs w:val="24"/>
                <w:lang w:eastAsia="ru-RU"/>
              </w:rPr>
            </w:pPr>
            <w:proofErr w:type="spellStart"/>
            <w:r w:rsidRPr="00EC5D6E">
              <w:rPr>
                <w:rFonts w:ascii="Times" w:eastAsia="Times New Roman" w:hAnsi="Times" w:cs="Times"/>
                <w:b/>
                <w:bCs/>
                <w:sz w:val="24"/>
                <w:szCs w:val="24"/>
                <w:lang w:eastAsia="ru-RU"/>
              </w:rPr>
              <w:t>А.Лукашенко</w:t>
            </w:r>
            <w:proofErr w:type="spellEnd"/>
          </w:p>
        </w:tc>
      </w:tr>
    </w:tbl>
    <w:p w:rsidR="0091581B" w:rsidRDefault="0091581B">
      <w:bookmarkStart w:id="0" w:name="_GoBack"/>
      <w:bookmarkEnd w:id="0"/>
    </w:p>
    <w:sectPr w:rsidR="00915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6E"/>
    <w:rsid w:val="0091581B"/>
    <w:rsid w:val="00EC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1CD2E-2062-4E26-8836-4CEEA53A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D6E"/>
    <w:rPr>
      <w:rFonts w:ascii="Segoe UI" w:hAnsi="Segoe UI" w:cs="Segoe UI"/>
      <w:sz w:val="18"/>
      <w:szCs w:val="18"/>
    </w:rPr>
  </w:style>
  <w:style w:type="character" w:customStyle="1" w:styleId="a4">
    <w:name w:val="Текст выноски Знак"/>
    <w:basedOn w:val="a0"/>
    <w:link w:val="a3"/>
    <w:uiPriority w:val="99"/>
    <w:semiHidden/>
    <w:rsid w:val="00EC5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376767">
      <w:bodyDiv w:val="1"/>
      <w:marLeft w:val="0"/>
      <w:marRight w:val="0"/>
      <w:marTop w:val="0"/>
      <w:marBottom w:val="0"/>
      <w:divBdr>
        <w:top w:val="none" w:sz="0" w:space="0" w:color="auto"/>
        <w:left w:val="none" w:sz="0" w:space="0" w:color="auto"/>
        <w:bottom w:val="none" w:sz="0" w:space="0" w:color="auto"/>
        <w:right w:val="none" w:sz="0" w:space="0" w:color="auto"/>
      </w:divBdr>
      <w:divsChild>
        <w:div w:id="65807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11600358" TargetMode="External"/><Relationship Id="rId13" Type="http://schemas.openxmlformats.org/officeDocument/2006/relationships/hyperlink" Target="https://etalonline.by/webnpa/text.asp?RN=V19402875" TargetMode="External"/><Relationship Id="rId18" Type="http://schemas.openxmlformats.org/officeDocument/2006/relationships/hyperlink" Target="https://etalonline.by/document/?regnum=H10700203" TargetMode="External"/><Relationship Id="rId26" Type="http://schemas.openxmlformats.org/officeDocument/2006/relationships/hyperlink" Target="https://etalonline.by/document/?regnum=H10700203" TargetMode="External"/><Relationship Id="rId3" Type="http://schemas.openxmlformats.org/officeDocument/2006/relationships/webSettings" Target="webSettings.xml"/><Relationship Id="rId21" Type="http://schemas.openxmlformats.org/officeDocument/2006/relationships/hyperlink" Target="https://etalonline.by/document/?regnum=H10700203" TargetMode="External"/><Relationship Id="rId7" Type="http://schemas.openxmlformats.org/officeDocument/2006/relationships/hyperlink" Target="https://etalonline.by/webnpa/text.asp?RN=H11200435" TargetMode="External"/><Relationship Id="rId12" Type="http://schemas.openxmlformats.org/officeDocument/2006/relationships/hyperlink" Target="https://etalonline.by/webnpa/text.asp?RN=H12100103" TargetMode="External"/><Relationship Id="rId17" Type="http://schemas.openxmlformats.org/officeDocument/2006/relationships/hyperlink" Target="https://etalonline.by/document/?regnum=H10700203" TargetMode="External"/><Relationship Id="rId25" Type="http://schemas.openxmlformats.org/officeDocument/2006/relationships/hyperlink" Target="https://etalonline.by/document/?regnum=H10700203" TargetMode="External"/><Relationship Id="rId2" Type="http://schemas.openxmlformats.org/officeDocument/2006/relationships/settings" Target="settings.xml"/><Relationship Id="rId16" Type="http://schemas.openxmlformats.org/officeDocument/2006/relationships/hyperlink" Target="https://etalonline.by/document/?regnum=H10700203" TargetMode="External"/><Relationship Id="rId20" Type="http://schemas.openxmlformats.org/officeDocument/2006/relationships/hyperlink" Target="https://etalonline.by/document/?regnum=H10700203" TargetMode="External"/><Relationship Id="rId1" Type="http://schemas.openxmlformats.org/officeDocument/2006/relationships/styles" Target="styles.xml"/><Relationship Id="rId6" Type="http://schemas.openxmlformats.org/officeDocument/2006/relationships/hyperlink" Target="https://etalonline.by/webnpa/text.asp?RN=H11100275" TargetMode="External"/><Relationship Id="rId11" Type="http://schemas.openxmlformats.org/officeDocument/2006/relationships/hyperlink" Target="https://etalonline.by/webnpa/text.asp?RN=H12300292" TargetMode="External"/><Relationship Id="rId24" Type="http://schemas.openxmlformats.org/officeDocument/2006/relationships/hyperlink" Target="https://etalonline.by/document/?regnum=H10700203" TargetMode="External"/><Relationship Id="rId5" Type="http://schemas.openxmlformats.org/officeDocument/2006/relationships/hyperlink" Target="https://etalonline.by/webnpa/text.asp?RN=H10900078" TargetMode="External"/><Relationship Id="rId15" Type="http://schemas.openxmlformats.org/officeDocument/2006/relationships/hyperlink" Target="https://etalonline.by/document/?regnum=H10700203" TargetMode="External"/><Relationship Id="rId23" Type="http://schemas.openxmlformats.org/officeDocument/2006/relationships/hyperlink" Target="https://etalonline.by/document/?regnum=H10700203" TargetMode="External"/><Relationship Id="rId28" Type="http://schemas.openxmlformats.org/officeDocument/2006/relationships/theme" Target="theme/theme1.xml"/><Relationship Id="rId10" Type="http://schemas.openxmlformats.org/officeDocument/2006/relationships/hyperlink" Target="https://etalonline.by/webnpa/text.asp?RN=H12100104" TargetMode="External"/><Relationship Id="rId19" Type="http://schemas.openxmlformats.org/officeDocument/2006/relationships/hyperlink" Target="https://etalonline.by/document/?regnum=H10700203" TargetMode="External"/><Relationship Id="rId4" Type="http://schemas.openxmlformats.org/officeDocument/2006/relationships/hyperlink" Target="https://etalonline.by/webnpa/text.asp?RN=H10800417" TargetMode="External"/><Relationship Id="rId9" Type="http://schemas.openxmlformats.org/officeDocument/2006/relationships/hyperlink" Target="https://etalonline.by/webnpa/text.asp?RN=H11900227" TargetMode="External"/><Relationship Id="rId14" Type="http://schemas.openxmlformats.org/officeDocument/2006/relationships/hyperlink" Target="https://etalonline.by/webnpa/text.asp?RN=H12100103" TargetMode="External"/><Relationship Id="rId22" Type="http://schemas.openxmlformats.org/officeDocument/2006/relationships/hyperlink" Target="https://etalonline.by/webnpa/text.asp?RN=H1140016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6329</Words>
  <Characters>36078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2024-02-01T07:08:00Z</cp:lastPrinted>
  <dcterms:created xsi:type="dcterms:W3CDTF">2024-02-01T07:08:00Z</dcterms:created>
  <dcterms:modified xsi:type="dcterms:W3CDTF">2024-02-01T07:10:00Z</dcterms:modified>
</cp:coreProperties>
</file>