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70" w:rsidRPr="00053770" w:rsidRDefault="00053770" w:rsidP="00053770">
      <w:pPr>
        <w:shd w:val="clear" w:color="auto" w:fill="FFFFFF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FF0000"/>
          <w:sz w:val="29"/>
          <w:szCs w:val="29"/>
          <w:lang w:eastAsia="ru-RU"/>
        </w:rPr>
        <w:t>ВИДЫ ОТВЕТСТВЕННОСТИ</w:t>
      </w:r>
    </w:p>
    <w:p w:rsidR="00053770" w:rsidRPr="00053770" w:rsidRDefault="00053770" w:rsidP="00053770">
      <w:pPr>
        <w:shd w:val="clear" w:color="auto" w:fill="FFFFFF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FF0000"/>
          <w:sz w:val="29"/>
          <w:szCs w:val="29"/>
          <w:lang w:eastAsia="ru-RU"/>
        </w:rPr>
        <w:t>за осуществление экстремистской деятельности</w:t>
      </w:r>
    </w:p>
    <w:p w:rsidR="00053770" w:rsidRPr="00053770" w:rsidRDefault="00053770" w:rsidP="00053770">
      <w:pPr>
        <w:shd w:val="clear" w:color="auto" w:fill="FFFFFF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 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053770">
        <w:rPr>
          <w:rFonts w:ascii="Times" w:eastAsia="Times New Roman" w:hAnsi="Times" w:cs="Times"/>
          <w:b/>
          <w:bCs/>
          <w:i/>
          <w:iCs/>
          <w:color w:val="333333"/>
          <w:sz w:val="29"/>
          <w:szCs w:val="29"/>
          <w:lang w:eastAsia="ru-RU"/>
        </w:rPr>
        <w:t>Административная ответственность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В Республике Беларусь установлена административная ответственность (ст. 19.11 Кодекса Республики Беларусь об административных правонарушениях)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Предметом указанного административного правонарушения является информационная продукция: содержащая призывы к экстремистской деятельности; пропагандирующая экстремистскую деятельность; включенная в республиканский список экстремистских материалов. Республиканский список экстремистских материалов размещен на официальном сайте Министерства информации Республики Беларусь: </w:t>
      </w:r>
      <w:hyperlink r:id="rId4" w:history="1">
        <w:r w:rsidRPr="00053770">
          <w:rPr>
            <w:rFonts w:ascii="Times" w:eastAsia="Times New Roman" w:hAnsi="Times" w:cs="Times"/>
            <w:color w:val="004E88"/>
            <w:sz w:val="29"/>
            <w:szCs w:val="29"/>
            <w:u w:val="single"/>
            <w:bdr w:val="none" w:sz="0" w:space="0" w:color="auto" w:frame="1"/>
            <w:lang w:eastAsia="ru-RU"/>
          </w:rPr>
          <w:t>http://mininform.gov.by/</w:t>
        </w:r>
      </w:hyperlink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Субъектами данного административного правонарушения признается физическое лицо (независимо от признания его автором материалов), а также юридические лица и индивидуальные предприниматели. Физическое лицо, осуществившее вышеуказанные действия в отношении продукции включенной в список экстремистских материалов будет привлечено к административной ответственности по части 2 ст. 19.11 КоАП Республики Беларусь.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Страница в социальной сети – это средство массовой информации, поэтому размещение на страницах в социальных сетях экстремистских материалов (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Facebook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, 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Instagram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, 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ВКонтакте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, Одноклассники и др.) или проставление 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лайков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, совершение 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репостов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, образует состав административного правонарушения.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Весь контент, который отправляют другие люди или просмотренные файлы, размещенные в чатах «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Телеграм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», мессенджер по умолчанию сохраняет файлы в папку «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Telegram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 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Desktop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». Путь к ней зависит исходя из операционной системы. Аналогично, автоматическое сохранение файлов происходит в мессенджере «</w:t>
      </w:r>
      <w:proofErr w:type="spellStart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Viber</w:t>
      </w:r>
      <w:proofErr w:type="spellEnd"/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». В обоих случаях пользователем могут быть изменены настройки приложений для запрета автоматического сохранения.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Хранение материалов подразумевает под собой фактическое нахождение на устройстве (мобильные телефоны, планшеты, компьютеры и т. д.) файлов признанных экстремистскими. Участие пользователя Интернета в группах или чатах социальных сетей (признанных экстремистскими), осуществляющее в них деятельность, оставляя комментарии, сообщения, пересылка вышеуказанных файлов другим участникам групп образует состав административного правонарушения, а именно хранение материалов с целью распространения.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lastRenderedPageBreak/>
        <w:t>В соответствии с санкцией указанной статьи на физическое лицо могут налагаться: штраф в размере от 10 до 30 базовых величин, общественные работы, либо административный арест до 15 суток, при этом с обязательной конфискацией предмета данного административного правонарушения. Дополнительно может применяться конфискация орудий и средств совершения правонарушения.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i/>
          <w:iCs/>
          <w:color w:val="333333"/>
          <w:sz w:val="29"/>
          <w:szCs w:val="29"/>
          <w:lang w:eastAsia="ru-RU"/>
        </w:rPr>
        <w:t> 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i/>
          <w:iCs/>
          <w:color w:val="333333"/>
          <w:sz w:val="29"/>
          <w:szCs w:val="29"/>
          <w:lang w:eastAsia="ru-RU"/>
        </w:rPr>
        <w:t>Уголовная ответственность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Согласно Уголовному кодексу Республики Беларусь установлена уголовная ответственность за ряд действий экстремистского характера.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Статья 3611 УК РБ.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Создание экстремистского формирования либо участие в нём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Создание экстремистского формирования, а равно формирования, деятельность которого направлена на реабилитацию нацизма, либо руководство таким формированием или входящим в него структурным подразделением – наказываются ограничением свободы на срок до пяти лет или лишением свободы на срок от трех до семи лет.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Те же деяния, совершенные повторно либо должностным лицом с использованием своих служебных полномочий, – наказываются ограничением свободы на срок от 3 до 5 лет или лишением свободы на срок от 6 до 10 лет.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Вхождение лица в состав экстремистского формирования в целях совершения преступления экстремистской направленности (участие в экстремистском формировании) – наказывается ограничением свободы на срок до 4 лет или лишением свободы на срок от 2 до 6 лет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Статья 3612. Финансирование экстремистской деятельности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Предоставление или сбор денежных средств, ценных бумаг либо иного имущества, в т. ч. имущественных прав и исключительных прав на результаты интеллектуальной деятельности, любым способом для заведомого обеспечения экстремистской деятельности, деятельности, направленной на реабилитацию нацизма, – наказываются арестом, или ограничением свободы на срок до 5 лет, или лишением свободы на срок от 3 до 5 лет.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Те же деяния, совершенные повторно, либо группой лиц по предварительному сговору, либо должностным лицом с использованием служебных полномочий, – наказываются лишением свободы на срок от 5 до 8 лет со штрафом.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Статья 3613. Участие на территории иностранного государства вооруженном формировании или вооруженном конфликте, военных действиях, вербовка либо подготовка лиц к такому участию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 xml:space="preserve">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</w:t>
      </w: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lastRenderedPageBreak/>
        <w:t>противоборствующих сторон, а равно участие в вооруженном конфликте, военных действиях без уполномочия государства и при отсутствии признаков преступления, предусмотренного ст. 133 УК, – наказываются ограничением свободы на срок до 5 лет или лишением свободы на срок от 2 до 5 лет.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Вербовка, обучение,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сторон, в вооруженных конфликтах, военных действиях, а равно финансирование или иное материальное обеспечение такой деятельности при отсутствии признаков преступления, предусмотренного ст. 132 УК, – наказываются лишением свободы на срок от 5 до 10 лет.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Статья 3614. Содействие экстремистской деятельности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Вербовка, иное вовлечение лица в экстремистскую деятельность, обучение, иное содействие экстремистской деятельности – наказываются ограничением свободы на срок до 4 лет или лишением свободы на срок от 2 до 6 лет.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Те же действия, совершенные повторно, либо группой лиц по предварительному сговору, либо должностным лицом с использованием своих служебных полномочий, – наказываются ограничением свободы на срок от 2 до 5 лет или лишением свободы на срок от 3 до 7 лет.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b/>
          <w:bCs/>
          <w:color w:val="333333"/>
          <w:sz w:val="29"/>
          <w:szCs w:val="29"/>
          <w:lang w:eastAsia="ru-RU"/>
        </w:rPr>
        <w:t>Статья 3615. Прохождение обучения или иной подготовки для участия в экстремистской деятельности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Прохождение лицом обучения или иной подготовки, заведомо для обучающегося имеющих целью его последующее участие в экстремистской деятельности, – наказывается ограничением свободы на срок до 3 лет или лишением свободы на тот же срок.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Внимание! Экстремистские организации активно используют Интернет. Прежде, чем нажать кнопку «Подписаться» на какой-либо информационный ресурс, узнайте о нём больше информации, убедитесь в его конструктивной направленности.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 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 республиканским списком экстремистских материалов можно ознакомиться на сайте Министерства информации Республики Беларусь по ссылке: </w:t>
      </w:r>
      <w:hyperlink r:id="rId5" w:history="1">
        <w:r w:rsidRPr="00053770">
          <w:rPr>
            <w:rFonts w:ascii="Times" w:eastAsia="Times New Roman" w:hAnsi="Times" w:cs="Times"/>
            <w:color w:val="004E88"/>
            <w:sz w:val="29"/>
            <w:szCs w:val="29"/>
            <w:u w:val="single"/>
            <w:bdr w:val="none" w:sz="0" w:space="0" w:color="auto" w:frame="1"/>
            <w:lang w:eastAsia="ru-RU"/>
          </w:rPr>
          <w:t>http://mininform.gov.by/documents/respublikanskiy-spisok-ekstremistskikh-materialov/</w:t>
        </w:r>
      </w:hyperlink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 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53770">
        <w:rPr>
          <w:rFonts w:ascii="Times" w:eastAsia="Times New Roman" w:hAnsi="Times" w:cs="Times"/>
          <w:color w:val="333333"/>
          <w:sz w:val="29"/>
          <w:szCs w:val="29"/>
          <w:lang w:eastAsia="ru-RU"/>
        </w:rPr>
        <w:t>С информацией о мерах противодействия экстремизму и реабилитации нацизма можно ознакомиться на сайте Министерства внутренних дел Республики Беларусь по ссылке: </w:t>
      </w:r>
      <w:hyperlink r:id="rId6" w:history="1">
        <w:r w:rsidRPr="00053770">
          <w:rPr>
            <w:rFonts w:ascii="Times" w:eastAsia="Times New Roman" w:hAnsi="Times" w:cs="Times"/>
            <w:color w:val="004E88"/>
            <w:sz w:val="29"/>
            <w:szCs w:val="29"/>
            <w:u w:val="single"/>
            <w:bdr w:val="none" w:sz="0" w:space="0" w:color="auto" w:frame="1"/>
            <w:lang w:eastAsia="ru-RU"/>
          </w:rPr>
          <w:t>https://www.mvd.gov.by/ru/news/8642</w:t>
        </w:r>
      </w:hyperlink>
    </w:p>
    <w:bookmarkEnd w:id="0"/>
    <w:p w:rsidR="005A42D7" w:rsidRDefault="005A42D7" w:rsidP="00053770">
      <w:pPr>
        <w:ind w:firstLine="709"/>
      </w:pPr>
    </w:p>
    <w:sectPr w:rsidR="005A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0"/>
    <w:rsid w:val="00053770"/>
    <w:rsid w:val="005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3FDBC-DFC5-415F-BEFF-5A7B188D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d.gov.by/ru/news/8642" TargetMode="External"/><Relationship Id="rId5" Type="http://schemas.openxmlformats.org/officeDocument/2006/relationships/hyperlink" Target="http://mininform.gov.by/documents/respublikanskiy-spisok-ekstremistskikh-materialov/" TargetMode="External"/><Relationship Id="rId4" Type="http://schemas.openxmlformats.org/officeDocument/2006/relationships/hyperlink" Target="http://mininform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2024-02-01T07:07:00Z</cp:lastPrinted>
  <dcterms:created xsi:type="dcterms:W3CDTF">2024-02-01T07:06:00Z</dcterms:created>
  <dcterms:modified xsi:type="dcterms:W3CDTF">2024-02-01T07:07:00Z</dcterms:modified>
</cp:coreProperties>
</file>